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BA1769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582FD5">
              <w:rPr>
                <w:rFonts w:cstheme="minorHAnsi"/>
                <w:sz w:val="28"/>
                <w:szCs w:val="28"/>
                <w:lang w:val="ro-RO"/>
              </w:rPr>
              <w:t xml:space="preserve"> 3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6B0CE4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6B0CE4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6B0CE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582FD5">
              <w:rPr>
                <w:rFonts w:cstheme="minorHAnsi"/>
                <w:sz w:val="24"/>
                <w:szCs w:val="24"/>
                <w:lang w:val="ro-RO"/>
              </w:rPr>
              <w:t>3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A1769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5410CB" w:rsidRDefault="00BA1769" w:rsidP="006C10E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 xml:space="preserve"> a sistemului de măsurare și înregistrare a cantității produselor petroliere și gazelor lichefiate livrate cu amănuntul tip DO-01 „AIDA”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410CB" w:rsidRDefault="008360F7" w:rsidP="006B0CE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200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6B0CE4" w:rsidP="006C10E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0CE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Serviciului Standardizare și Metrologie al RM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6B0CE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8360F7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956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30.06.2006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33182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7FD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1769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2D816-98BA-434A-815C-345602F8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2018-02-02T14:30:00Z</dcterms:created>
  <dcterms:modified xsi:type="dcterms:W3CDTF">2018-02-05T07:07:00Z</dcterms:modified>
</cp:coreProperties>
</file>