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260831">
              <w:rPr>
                <w:rFonts w:cstheme="minorHAnsi"/>
                <w:sz w:val="28"/>
                <w:szCs w:val="28"/>
                <w:lang w:val="ro-RO"/>
              </w:rPr>
              <w:t>8-07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260831">
              <w:rPr>
                <w:rFonts w:cstheme="minorHAnsi"/>
                <w:sz w:val="28"/>
                <w:szCs w:val="28"/>
                <w:lang w:val="ro-RO"/>
              </w:rPr>
              <w:t>8-07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60831" w:rsidRDefault="00260831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60831">
              <w:rPr>
                <w:color w:val="000000"/>
                <w:sz w:val="28"/>
                <w:szCs w:val="28"/>
                <w:lang w:val="ro-RO"/>
              </w:rPr>
              <w:t>Procedură de măsurare a parametrilor dielectrici a descărcătoarelor cu rezistenţă variabilă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0172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900F-944D-490F-BC02-884B2F2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2017-08-14T10:48:00Z</dcterms:created>
  <dcterms:modified xsi:type="dcterms:W3CDTF">2017-08-14T10:49:00Z</dcterms:modified>
</cp:coreProperties>
</file>