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56" w:type="dxa"/>
        <w:tblLook w:val="04A0"/>
      </w:tblPr>
      <w:tblGrid>
        <w:gridCol w:w="2355"/>
        <w:gridCol w:w="5040"/>
        <w:gridCol w:w="1497"/>
        <w:gridCol w:w="265"/>
        <w:gridCol w:w="499"/>
      </w:tblGrid>
      <w:tr w:rsidR="0096263A" w:rsidRPr="003D6603" w:rsidTr="00FC0BFB">
        <w:trPr>
          <w:cnfStyle w:val="100000000000"/>
          <w:trHeight w:val="512"/>
        </w:trPr>
        <w:tc>
          <w:tcPr>
            <w:cnfStyle w:val="001000000000"/>
            <w:tcW w:w="9656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B330DF">
              <w:rPr>
                <w:rFonts w:cstheme="minorHAnsi"/>
                <w:sz w:val="28"/>
                <w:szCs w:val="28"/>
                <w:lang w:val="ro-RO"/>
              </w:rPr>
              <w:t>60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B330DF">
              <w:rPr>
                <w:rFonts w:cstheme="minorHAnsi"/>
                <w:sz w:val="28"/>
                <w:szCs w:val="28"/>
                <w:lang w:val="ro-RO"/>
              </w:rPr>
              <w:t>60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D6603" w:rsidTr="00FC0BFB">
        <w:trPr>
          <w:gridAfter w:val="1"/>
          <w:wAfter w:w="499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37" w:type="dxa"/>
            <w:gridSpan w:val="2"/>
          </w:tcPr>
          <w:p w:rsidR="00E42FE7" w:rsidRPr="00B330DF" w:rsidRDefault="00B330DF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330DF">
              <w:rPr>
                <w:color w:val="000000"/>
                <w:sz w:val="28"/>
                <w:szCs w:val="28"/>
                <w:lang w:val="ro-RO"/>
              </w:rPr>
              <w:t>Verificarea metrologică a inductoarelor de măsurare de valoare unică, variabile continuu şi în decade</w:t>
            </w:r>
          </w:p>
        </w:tc>
        <w:tc>
          <w:tcPr>
            <w:tcW w:w="265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4E2C5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B330DF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150C7-F073-4D69-BF54-7AD151CE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2017-08-10T10:27:00Z</dcterms:created>
  <dcterms:modified xsi:type="dcterms:W3CDTF">2017-08-10T10:28:00Z</dcterms:modified>
</cp:coreProperties>
</file>