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3D6603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86751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AA7186">
              <w:rPr>
                <w:rFonts w:cstheme="minorHAnsi"/>
                <w:sz w:val="28"/>
                <w:szCs w:val="28"/>
                <w:lang w:val="ro-RO"/>
              </w:rPr>
              <w:t>3-94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C2D07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86751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AA7186">
              <w:rPr>
                <w:rFonts w:cstheme="minorHAnsi"/>
                <w:sz w:val="28"/>
                <w:szCs w:val="28"/>
                <w:lang w:val="ro-RO"/>
              </w:rPr>
              <w:t>3-94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AA7186" w:rsidRDefault="00AA718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A7186">
              <w:rPr>
                <w:color w:val="000000"/>
                <w:sz w:val="28"/>
                <w:szCs w:val="28"/>
                <w:lang w:val="ro-RO"/>
              </w:rPr>
              <w:t>Verificarea metrologică a sistemelor cu diafragmă de măsurare a cantităţilor de fluide şi energie termică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AA718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386751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D58C-14BA-4037-BF28-B8B337AA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2017-08-10T08:27:00Z</dcterms:created>
  <dcterms:modified xsi:type="dcterms:W3CDTF">2017-08-10T08:28:00Z</dcterms:modified>
</cp:coreProperties>
</file>