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0A" w:rsidRDefault="00413D0A"/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413D0A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F248F5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F248F5">
              <w:rPr>
                <w:rFonts w:cstheme="minorHAnsi"/>
                <w:sz w:val="28"/>
                <w:szCs w:val="28"/>
                <w:lang w:val="ro-RO"/>
              </w:rPr>
              <w:t>93-90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F248F5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1-93-90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13D0A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F248F5" w:rsidRDefault="00F248F5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F248F5">
              <w:rPr>
                <w:color w:val="000000"/>
                <w:sz w:val="28"/>
                <w:szCs w:val="28"/>
                <w:lang w:val="ro-RO"/>
              </w:rPr>
              <w:t>Etalonarea metrologică a calibrelor cilindrice netede etalon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F248F5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BF400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F248F5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F248F5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3D0A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2D6C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6A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8F5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2B8F5-5156-4BE3-A1A7-A740AD60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2017-08-08T11:06:00Z</dcterms:created>
  <dcterms:modified xsi:type="dcterms:W3CDTF">2017-08-09T13:44:00Z</dcterms:modified>
</cp:coreProperties>
</file>