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12827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B22321">
              <w:rPr>
                <w:rFonts w:cstheme="minorHAnsi"/>
                <w:sz w:val="28"/>
                <w:szCs w:val="28"/>
                <w:lang w:val="ro-RO"/>
              </w:rPr>
              <w:t>9-88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266628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B22321">
              <w:rPr>
                <w:rFonts w:cstheme="minorHAnsi"/>
                <w:sz w:val="28"/>
                <w:szCs w:val="28"/>
                <w:lang w:val="ro-RO"/>
              </w:rPr>
              <w:t>9-88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22321" w:rsidRDefault="00B22321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22321">
              <w:rPr>
                <w:color w:val="000000"/>
                <w:sz w:val="28"/>
                <w:szCs w:val="28"/>
                <w:lang w:val="ro-RO"/>
              </w:rPr>
              <w:t>Verificarea metrologică a aparatelor de măsurat grosimea, cu ultrasunete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AB235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266628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AB2351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2017-08-08T11:02:00Z</dcterms:created>
  <dcterms:modified xsi:type="dcterms:W3CDTF">2017-08-08T11:03:00Z</dcterms:modified>
</cp:coreProperties>
</file>