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AC256F">
              <w:rPr>
                <w:rFonts w:cstheme="minorHAnsi"/>
                <w:sz w:val="28"/>
                <w:szCs w:val="28"/>
                <w:lang w:val="ro-RO"/>
              </w:rPr>
              <w:t>52-80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AC256F">
              <w:rPr>
                <w:rFonts w:cstheme="minorHAnsi"/>
                <w:sz w:val="28"/>
                <w:szCs w:val="28"/>
                <w:lang w:val="ro-RO"/>
              </w:rPr>
              <w:t>52-80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AC256F" w:rsidRDefault="00AC256F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C256F">
              <w:rPr>
                <w:color w:val="000000"/>
                <w:sz w:val="28"/>
                <w:szCs w:val="28"/>
                <w:lang w:val="ro-RO"/>
              </w:rPr>
              <w:t>Verificarea metrologică a comparatoarelor cu palpator orientabil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226A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343F3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226A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2017-08-08T07:40:00Z</dcterms:created>
  <dcterms:modified xsi:type="dcterms:W3CDTF">2017-08-08T07:41:00Z</dcterms:modified>
</cp:coreProperties>
</file>