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D8182C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D8182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310CC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8182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C3484E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0CC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1-18</w:t>
            </w:r>
            <w:r w:rsidR="00D8182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C3484E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8182C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484CAB" w:rsidRDefault="00484CAB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84CAB">
              <w:rPr>
                <w:color w:val="000000"/>
                <w:sz w:val="28"/>
                <w:szCs w:val="28"/>
                <w:lang w:val="ro-RO"/>
              </w:rPr>
              <w:t>Verificarea metrologică a aparatelor de măsurat parametri vibr</w:t>
            </w:r>
            <w:r>
              <w:rPr>
                <w:color w:val="000000"/>
                <w:sz w:val="28"/>
                <w:szCs w:val="28"/>
                <w:lang w:val="ro-RO"/>
              </w:rPr>
              <w:t>a</w:t>
            </w:r>
            <w:r w:rsidRPr="00484CAB">
              <w:rPr>
                <w:color w:val="000000"/>
                <w:sz w:val="28"/>
                <w:szCs w:val="28"/>
                <w:lang w:val="ro-RO"/>
              </w:rPr>
              <w:t>ţiei mecanice cu traductoare piezoelectrice de acceleraţie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484CA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68D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182C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82CC-2A21-4ADC-8BDC-520555AE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2017-08-08T12:51:00Z</dcterms:created>
  <dcterms:modified xsi:type="dcterms:W3CDTF">2017-08-09T12:05:00Z</dcterms:modified>
</cp:coreProperties>
</file>