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666522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322AA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883F59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322AA">
              <w:rPr>
                <w:rFonts w:cstheme="minorHAnsi"/>
                <w:sz w:val="28"/>
                <w:szCs w:val="28"/>
                <w:lang w:val="ro-RO"/>
              </w:rPr>
              <w:t>94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1DB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9322AA">
              <w:rPr>
                <w:rFonts w:cstheme="minorHAnsi"/>
                <w:sz w:val="28"/>
                <w:szCs w:val="28"/>
                <w:lang w:val="ro-RO"/>
              </w:rPr>
              <w:t>8-94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9322AA" w:rsidRDefault="009322AA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322AA">
              <w:rPr>
                <w:color w:val="000000"/>
                <w:sz w:val="28"/>
                <w:szCs w:val="28"/>
                <w:lang w:val="ro-RO"/>
              </w:rPr>
              <w:t>Verificarea metrologică a aparatelor pentru măsurarea ecartamentului şi supraînălţării căii ferate şi a şinei a 3-a de metrou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883F5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9322AA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2017-08-08T07:22:00Z</dcterms:created>
  <dcterms:modified xsi:type="dcterms:W3CDTF">2017-08-08T07:23:00Z</dcterms:modified>
</cp:coreProperties>
</file>