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C2109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2F7A9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F7A9D">
              <w:rPr>
                <w:rFonts w:cstheme="minorHAnsi"/>
                <w:sz w:val="28"/>
                <w:szCs w:val="28"/>
                <w:lang w:val="ro-RO"/>
              </w:rPr>
              <w:t>RSA</w:t>
            </w:r>
            <w:r w:rsidR="00C2109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F7A9D">
              <w:rPr>
                <w:rFonts w:cstheme="minorHAnsi"/>
                <w:sz w:val="28"/>
                <w:szCs w:val="28"/>
                <w:lang w:val="ro-RO"/>
              </w:rPr>
              <w:t>V.402100.004</w:t>
            </w:r>
            <w:r w:rsidR="0077466D">
              <w:rPr>
                <w:rFonts w:cstheme="minorHAnsi"/>
                <w:sz w:val="28"/>
                <w:szCs w:val="28"/>
                <w:lang w:val="ro-RO"/>
              </w:rPr>
              <w:t xml:space="preserve"> MP:2013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2F7A9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RSA</w:t>
            </w:r>
            <w:r w:rsidR="00C2109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V. 402100.004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 xml:space="preserve"> MP:2013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2F7A9D" w:rsidRDefault="002F7A9D" w:rsidP="003667CF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Sistem, cu soft încorporat, prin efectul 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Doppler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, pentru măsurarea vitezei de mișcare a mijloacelor de transport tip </w:t>
            </w:r>
            <w:r>
              <w:rPr>
                <w:rFonts w:cstheme="minorHAnsi"/>
                <w:sz w:val="24"/>
                <w:szCs w:val="24"/>
              </w:rPr>
              <w:t>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АвтоУраган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2F7A9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F7A9D">
              <w:rPr>
                <w:rFonts w:cstheme="minorHAnsi"/>
                <w:sz w:val="24"/>
                <w:szCs w:val="24"/>
                <w:lang w:val="fr-FR"/>
              </w:rPr>
              <w:t>02</w:t>
            </w:r>
            <w:r>
              <w:rPr>
                <w:rFonts w:cstheme="minorHAnsi"/>
                <w:sz w:val="24"/>
                <w:szCs w:val="24"/>
                <w:lang w:val="ro-RO"/>
              </w:rPr>
              <w:t>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A37FD" w:rsidRDefault="004A4286" w:rsidP="00C1680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2F7A9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19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>02.07</w:t>
            </w:r>
            <w:r w:rsidR="0077466D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CFFD5-2DE3-4F41-B40C-8FF36AC6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2017-08-08T10:13:00Z</dcterms:created>
  <dcterms:modified xsi:type="dcterms:W3CDTF">2017-08-08T13:17:00Z</dcterms:modified>
</cp:coreProperties>
</file>