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370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5001C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5001C1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F37C99">
              <w:rPr>
                <w:rFonts w:cstheme="minorHAnsi"/>
                <w:sz w:val="28"/>
                <w:szCs w:val="28"/>
                <w:lang w:val="ro-RO"/>
              </w:rPr>
              <w:t>5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5001C1">
              <w:rPr>
                <w:rFonts w:cstheme="minorHAnsi"/>
                <w:sz w:val="28"/>
                <w:szCs w:val="28"/>
                <w:lang w:val="ro-RO"/>
              </w:rPr>
              <w:t>08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5001C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F37C99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>08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5001C1" w:rsidP="00F37C9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instalației pentru verificarea transformatoarelor de tensiune pentru măsurare tip DTV – 110K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001C1" w:rsidP="00F37C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31.03.2008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5001C1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001C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001C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 xml:space="preserve"> 2249-M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5001C1">
              <w:rPr>
                <w:rFonts w:cstheme="minorHAnsi"/>
                <w:sz w:val="24"/>
                <w:szCs w:val="24"/>
                <w:lang w:val="ro-RO"/>
              </w:rPr>
              <w:t>31.03.2008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D8CF-28A8-4F94-81AC-0783B78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2017-08-02T12:27:00Z</dcterms:created>
  <dcterms:modified xsi:type="dcterms:W3CDTF">2017-08-02T12:31:00Z</dcterms:modified>
</cp:coreProperties>
</file>