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139A2" w:rsidRPr="00B139A2" w:rsidTr="00B139A2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139A2" w:rsidRPr="00B139A2" w:rsidRDefault="00B139A2" w:rsidP="00B139A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>normei de metrologie legală NML 2-10:2012</w:t>
            </w:r>
          </w:p>
        </w:tc>
      </w:tr>
      <w:tr w:rsidR="00E4208B" w:rsidRPr="005410CB" w:rsidTr="00B139A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E75C9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2-10 :2012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139A2" w:rsidTr="00B139A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75C9E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basculelor electronice tenzometrice pentru cântărirea autovehiculelor în dinamică tip BB-15D1.4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A/D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139A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096205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07.12.2012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139A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139A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139A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096205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139A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09620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180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>07.12.2012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139A2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139A2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096205">
              <w:rPr>
                <w:rFonts w:cstheme="minorHAnsi"/>
                <w:sz w:val="24"/>
                <w:szCs w:val="24"/>
                <w:lang w:val="ro-RO"/>
              </w:rPr>
              <w:t xml:space="preserve">, rusă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884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8F5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9A2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E591-4DC9-47A9-9565-E008752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2017-08-01T13:16:00Z</dcterms:created>
  <dcterms:modified xsi:type="dcterms:W3CDTF">2017-08-02T10:45:00Z</dcterms:modified>
</cp:coreProperties>
</file>