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75FDA" w:rsidRDefault="0096263A" w:rsidP="00A234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C5AC6">
              <w:rPr>
                <w:rFonts w:cstheme="minorHAnsi"/>
                <w:sz w:val="28"/>
                <w:szCs w:val="28"/>
                <w:lang w:val="en-US"/>
              </w:rPr>
              <w:t>858</w:t>
            </w:r>
            <w:r w:rsidR="00A234F8">
              <w:rPr>
                <w:rFonts w:cstheme="minorHAnsi"/>
                <w:sz w:val="28"/>
                <w:szCs w:val="28"/>
                <w:lang w:val="en-US"/>
              </w:rPr>
              <w:t>-8</w:t>
            </w:r>
            <w:r w:rsidR="00187ABA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A234F8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6323F1">
              <w:rPr>
                <w:rFonts w:cstheme="minorHAnsi"/>
                <w:sz w:val="28"/>
                <w:szCs w:val="28"/>
                <w:lang w:val="en-US"/>
              </w:rPr>
              <w:t>8</w:t>
            </w:r>
            <w:r w:rsidR="00EC5AC6">
              <w:rPr>
                <w:rFonts w:cstheme="minorHAnsi"/>
                <w:sz w:val="28"/>
                <w:szCs w:val="28"/>
                <w:lang w:val="en-US"/>
              </w:rPr>
              <w:t>58</w:t>
            </w:r>
            <w:r>
              <w:rPr>
                <w:rFonts w:cstheme="minorHAnsi"/>
                <w:sz w:val="28"/>
                <w:szCs w:val="28"/>
                <w:lang w:val="en-US"/>
              </w:rPr>
              <w:t>-8</w:t>
            </w:r>
            <w:r w:rsidR="00187ABA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EC5AC6" w:rsidRDefault="00EC5AC6" w:rsidP="001D0189">
            <w:pPr>
              <w:cnfStyle w:val="000000000000"/>
              <w:rPr>
                <w:sz w:val="28"/>
                <w:szCs w:val="28"/>
              </w:rPr>
            </w:pPr>
            <w:r w:rsidRPr="00EC5AC6">
              <w:rPr>
                <w:sz w:val="28"/>
                <w:szCs w:val="28"/>
              </w:rPr>
              <w:t>Методические указания. Метрологическое обеспечение контроля состояния окружающей среды. Аттестованные смеси веществ. Основные положения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831E0" w:rsidRDefault="00AD65A6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87ABA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093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2017-08-23T06:39:00Z</dcterms:created>
  <dcterms:modified xsi:type="dcterms:W3CDTF">2017-08-23T06:39:00Z</dcterms:modified>
</cp:coreProperties>
</file>