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75FDA" w:rsidRDefault="0096263A" w:rsidP="00A234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A234F8">
              <w:rPr>
                <w:rFonts w:cstheme="minorHAnsi"/>
                <w:sz w:val="28"/>
                <w:szCs w:val="28"/>
                <w:lang w:val="en-US"/>
              </w:rPr>
              <w:t>806-87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A234F8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  <w:lang w:val="en-US"/>
              </w:rPr>
              <w:t>806-87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A234F8" w:rsidRDefault="00A234F8" w:rsidP="001D0189">
            <w:pPr>
              <w:cnfStyle w:val="000000000000"/>
              <w:rPr>
                <w:sz w:val="28"/>
                <w:szCs w:val="28"/>
              </w:rPr>
            </w:pPr>
            <w:r w:rsidRPr="00A234F8">
              <w:rPr>
                <w:sz w:val="28"/>
                <w:szCs w:val="28"/>
              </w:rPr>
              <w:t>Методические указания. Сигнализаторы термохимические СТХ-7М. Методика поверки.5В2840.351 ДЛ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831E0" w:rsidRDefault="00A234F8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2017-08-23T06:34:00Z</dcterms:created>
  <dcterms:modified xsi:type="dcterms:W3CDTF">2017-08-23T06:35:00Z</dcterms:modified>
</cp:coreProperties>
</file>