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51F73">
              <w:rPr>
                <w:rFonts w:cstheme="minorHAnsi"/>
                <w:sz w:val="28"/>
                <w:szCs w:val="28"/>
              </w:rPr>
              <w:t>607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51F73">
              <w:rPr>
                <w:rFonts w:cstheme="minorHAnsi"/>
                <w:sz w:val="28"/>
                <w:szCs w:val="28"/>
              </w:rPr>
              <w:t>607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51F73" w:rsidRDefault="00951F73" w:rsidP="005B72DE">
            <w:pPr>
              <w:cnfStyle w:val="000000000000"/>
              <w:rPr>
                <w:sz w:val="28"/>
                <w:szCs w:val="28"/>
              </w:rPr>
            </w:pPr>
            <w:r w:rsidRPr="00951F73">
              <w:rPr>
                <w:sz w:val="28"/>
                <w:szCs w:val="28"/>
              </w:rPr>
              <w:t>Методические указания. Измеритель теплоты типа ИРТ.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951F7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A8C8-4055-4015-BB04-81417C96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2017-08-22T12:10:00Z</dcterms:created>
  <dcterms:modified xsi:type="dcterms:W3CDTF">2017-08-22T12:10:00Z</dcterms:modified>
</cp:coreProperties>
</file>