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4389E">
              <w:rPr>
                <w:rFonts w:cstheme="minorHAnsi"/>
                <w:sz w:val="28"/>
                <w:szCs w:val="28"/>
              </w:rPr>
              <w:t>413</w:t>
            </w:r>
            <w:r w:rsidR="00B60601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4389E">
              <w:rPr>
                <w:rFonts w:cstheme="minorHAnsi"/>
                <w:sz w:val="28"/>
                <w:szCs w:val="28"/>
              </w:rPr>
              <w:t>413</w:t>
            </w:r>
            <w:r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60601" w:rsidRDefault="0084389E" w:rsidP="0084389E">
            <w:pPr>
              <w:cnfStyle w:val="000000000000"/>
              <w:rPr>
                <w:sz w:val="28"/>
                <w:szCs w:val="28"/>
              </w:rPr>
            </w:pPr>
            <w:r w:rsidRPr="0084389E">
              <w:rPr>
                <w:sz w:val="28"/>
                <w:szCs w:val="28"/>
              </w:rPr>
              <w:t xml:space="preserve">Методические указания. Устройства весовые, входящие в состав </w:t>
            </w:r>
            <w:proofErr w:type="spellStart"/>
            <w:r w:rsidRPr="0084389E">
              <w:rPr>
                <w:sz w:val="28"/>
                <w:szCs w:val="28"/>
              </w:rPr>
              <w:t>зерноперегружателей</w:t>
            </w:r>
            <w:proofErr w:type="spellEnd"/>
            <w:r w:rsidRPr="0084389E">
              <w:rPr>
                <w:sz w:val="28"/>
                <w:szCs w:val="28"/>
              </w:rPr>
              <w:t>. 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84389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B037-0FC5-40ED-BDD3-DC8C3213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2017-08-22T11:34:00Z</dcterms:created>
  <dcterms:modified xsi:type="dcterms:W3CDTF">2017-08-22T11:35:00Z</dcterms:modified>
</cp:coreProperties>
</file>