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C86A29">
              <w:rPr>
                <w:rFonts w:cstheme="minorHAnsi"/>
                <w:sz w:val="28"/>
                <w:szCs w:val="28"/>
              </w:rPr>
              <w:t>4</w:t>
            </w:r>
            <w:r w:rsidR="005066A0">
              <w:rPr>
                <w:rFonts w:cstheme="minorHAnsi"/>
                <w:sz w:val="28"/>
                <w:szCs w:val="28"/>
              </w:rPr>
              <w:t>9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5066A0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5066A0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>
              <w:rPr>
                <w:rFonts w:cstheme="minorHAnsi"/>
                <w:sz w:val="28"/>
                <w:szCs w:val="28"/>
              </w:rPr>
              <w:t>49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066A0" w:rsidRDefault="005066A0" w:rsidP="00040BE6">
            <w:pPr>
              <w:cnfStyle w:val="000000000000"/>
              <w:rPr>
                <w:sz w:val="28"/>
                <w:szCs w:val="28"/>
              </w:rPr>
            </w:pPr>
            <w:r w:rsidRPr="005066A0">
              <w:rPr>
                <w:sz w:val="28"/>
                <w:szCs w:val="28"/>
              </w:rPr>
              <w:t xml:space="preserve">Методические указания. Электромагнитные расходомеры «ИР-51», «4-РИМ», «5-РИМ». Методы и средства </w:t>
            </w:r>
            <w:proofErr w:type="spellStart"/>
            <w:r w:rsidRPr="005066A0">
              <w:rPr>
                <w:sz w:val="28"/>
                <w:szCs w:val="28"/>
              </w:rPr>
              <w:t>беспроливной</w:t>
            </w:r>
            <w:proofErr w:type="spellEnd"/>
            <w:r w:rsidRPr="005066A0">
              <w:rPr>
                <w:sz w:val="28"/>
                <w:szCs w:val="28"/>
              </w:rPr>
              <w:t xml:space="preserve">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5066A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4402-DFFC-4647-B160-C423E23A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2017-08-22T07:27:00Z</dcterms:created>
  <dcterms:modified xsi:type="dcterms:W3CDTF">2017-08-22T07:30:00Z</dcterms:modified>
</cp:coreProperties>
</file>