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A77C25">
              <w:rPr>
                <w:rFonts w:cstheme="minorHAnsi"/>
                <w:sz w:val="28"/>
                <w:szCs w:val="28"/>
                <w:lang w:val="ro-RO"/>
              </w:rPr>
              <w:t>128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A77C25">
              <w:rPr>
                <w:rFonts w:cstheme="minorHAnsi"/>
                <w:sz w:val="28"/>
                <w:szCs w:val="28"/>
                <w:lang w:val="ro-RO"/>
              </w:rPr>
              <w:t>128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A77C25" w:rsidRDefault="00A77C25" w:rsidP="007A3A81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A77C25">
              <w:rPr>
                <w:sz w:val="28"/>
                <w:szCs w:val="28"/>
              </w:rPr>
              <w:t xml:space="preserve">Государственная поверочная схема для средств измерений угла вращения плоскости поляризации, разности фаз при </w:t>
            </w:r>
            <w:proofErr w:type="gramStart"/>
            <w:r w:rsidRPr="00A77C25">
              <w:rPr>
                <w:sz w:val="28"/>
                <w:szCs w:val="28"/>
              </w:rPr>
              <w:t>линейном</w:t>
            </w:r>
            <w:proofErr w:type="gramEnd"/>
            <w:r w:rsidRPr="00A77C25">
              <w:rPr>
                <w:sz w:val="28"/>
                <w:szCs w:val="28"/>
              </w:rPr>
              <w:t xml:space="preserve"> </w:t>
            </w:r>
            <w:proofErr w:type="spellStart"/>
            <w:r w:rsidRPr="00A77C25">
              <w:rPr>
                <w:sz w:val="28"/>
                <w:szCs w:val="28"/>
              </w:rPr>
              <w:t>двулучепреломлении</w:t>
            </w:r>
            <w:proofErr w:type="spellEnd"/>
            <w:r w:rsidRPr="00A77C25">
              <w:rPr>
                <w:sz w:val="28"/>
                <w:szCs w:val="28"/>
              </w:rPr>
              <w:t xml:space="preserve">, коэффициентов линейного и кругового </w:t>
            </w:r>
            <w:proofErr w:type="spellStart"/>
            <w:r w:rsidRPr="00A77C25">
              <w:rPr>
                <w:sz w:val="28"/>
                <w:szCs w:val="28"/>
              </w:rPr>
              <w:t>дихроичного</w:t>
            </w:r>
            <w:proofErr w:type="spellEnd"/>
            <w:r w:rsidRPr="00A77C25">
              <w:rPr>
                <w:sz w:val="28"/>
                <w:szCs w:val="28"/>
              </w:rPr>
              <w:t xml:space="preserve"> поглощения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A77C25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2017-08-25T08:34:00Z</dcterms:created>
  <dcterms:modified xsi:type="dcterms:W3CDTF">2017-08-25T08:34:00Z</dcterms:modified>
</cp:coreProperties>
</file>