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7E2AB7">
              <w:rPr>
                <w:rFonts w:cstheme="minorHAnsi"/>
                <w:sz w:val="28"/>
                <w:szCs w:val="28"/>
                <w:lang w:val="ro-RO"/>
              </w:rPr>
              <w:t>125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7E2AB7">
              <w:rPr>
                <w:rFonts w:cstheme="minorHAnsi"/>
                <w:sz w:val="28"/>
                <w:szCs w:val="28"/>
                <w:lang w:val="ro-RO"/>
              </w:rPr>
              <w:t>125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7E2AB7" w:rsidRDefault="007E2AB7" w:rsidP="007A3A81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7E2AB7">
              <w:rPr>
                <w:sz w:val="28"/>
                <w:szCs w:val="28"/>
              </w:rPr>
              <w:t>Разработка и реализация региональных программ метрологического обеспечения народного хозяйства</w:t>
            </w: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E02D24" w:rsidRDefault="007E2AB7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12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2017-08-25T08:33:00Z</dcterms:created>
  <dcterms:modified xsi:type="dcterms:W3CDTF">2017-08-25T08:33:00Z</dcterms:modified>
</cp:coreProperties>
</file>