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9A31B1">
              <w:rPr>
                <w:rFonts w:cstheme="minorHAnsi"/>
                <w:sz w:val="28"/>
                <w:szCs w:val="28"/>
              </w:rPr>
              <w:t>70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9A31B1">
              <w:rPr>
                <w:rFonts w:cstheme="minorHAnsi"/>
                <w:sz w:val="28"/>
                <w:szCs w:val="28"/>
              </w:rPr>
              <w:t>70</w:t>
            </w:r>
            <w:r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9A31B1" w:rsidRDefault="009A31B1" w:rsidP="00796BA8">
            <w:pPr>
              <w:cnfStyle w:val="000000000000"/>
              <w:rPr>
                <w:sz w:val="28"/>
                <w:szCs w:val="28"/>
              </w:rPr>
            </w:pPr>
            <w:r w:rsidRPr="009A31B1">
              <w:rPr>
                <w:sz w:val="28"/>
                <w:szCs w:val="28"/>
              </w:rPr>
              <w:t>Влагомеры зерна диэлькометрические.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F875ED" w:rsidRDefault="009A31B1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2017-08-25T05:36:00Z</dcterms:created>
  <dcterms:modified xsi:type="dcterms:W3CDTF">2017-08-25T05:38:00Z</dcterms:modified>
</cp:coreProperties>
</file>