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6D3BC4">
              <w:rPr>
                <w:rFonts w:cstheme="minorHAnsi"/>
                <w:sz w:val="28"/>
                <w:szCs w:val="28"/>
              </w:rPr>
              <w:t>46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6D3BC4">
              <w:rPr>
                <w:rFonts w:cstheme="minorHAnsi"/>
                <w:sz w:val="28"/>
                <w:szCs w:val="28"/>
              </w:rPr>
              <w:t>46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D3BC4" w:rsidRDefault="006D3BC4" w:rsidP="00226C30">
            <w:pPr>
              <w:cnfStyle w:val="000000000000"/>
              <w:rPr>
                <w:sz w:val="28"/>
                <w:szCs w:val="28"/>
              </w:rPr>
            </w:pPr>
            <w:r w:rsidRPr="006D3BC4">
              <w:rPr>
                <w:sz w:val="28"/>
                <w:szCs w:val="28"/>
              </w:rPr>
              <w:t>Приборы для измерения длины общей нормали.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712DED" w:rsidRDefault="006842F7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D3BC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2017-08-24T12:34:00Z</dcterms:created>
  <dcterms:modified xsi:type="dcterms:W3CDTF">2017-08-24T12:35:00Z</dcterms:modified>
</cp:coreProperties>
</file>