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162AEB">
              <w:rPr>
                <w:rFonts w:cstheme="minorHAnsi"/>
                <w:sz w:val="28"/>
                <w:szCs w:val="28"/>
              </w:rPr>
              <w:t>34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162AEB">
              <w:rPr>
                <w:rFonts w:cstheme="minorHAnsi"/>
                <w:sz w:val="28"/>
                <w:szCs w:val="28"/>
              </w:rPr>
              <w:t>34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62AEB" w:rsidRDefault="00162AEB" w:rsidP="00226C30">
            <w:pPr>
              <w:cnfStyle w:val="000000000000"/>
              <w:rPr>
                <w:sz w:val="28"/>
                <w:szCs w:val="28"/>
              </w:rPr>
            </w:pPr>
            <w:r w:rsidRPr="00162AEB">
              <w:rPr>
                <w:sz w:val="28"/>
                <w:szCs w:val="28"/>
              </w:rPr>
              <w:t xml:space="preserve">Датчики силоизмерительные </w:t>
            </w:r>
            <w:proofErr w:type="spellStart"/>
            <w:r w:rsidRPr="00162AEB">
              <w:rPr>
                <w:sz w:val="28"/>
                <w:szCs w:val="28"/>
              </w:rPr>
              <w:t>тензорезисторные</w:t>
            </w:r>
            <w:proofErr w:type="spellEnd"/>
            <w:r w:rsidRPr="00162AEB">
              <w:rPr>
                <w:sz w:val="28"/>
                <w:szCs w:val="28"/>
              </w:rPr>
              <w:t xml:space="preserve"> ГСП. Методика поверки и метрологической аттестации методом сличения с образцовым датчиком силы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162AEB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2017-08-24T12:28:00Z</dcterms:created>
  <dcterms:modified xsi:type="dcterms:W3CDTF">2017-08-24T12:28:00Z</dcterms:modified>
</cp:coreProperties>
</file>