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1222EF">
              <w:rPr>
                <w:rFonts w:cstheme="minorHAnsi"/>
                <w:sz w:val="28"/>
                <w:szCs w:val="28"/>
                <w:lang w:val="en-US"/>
              </w:rPr>
              <w:t>903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1222EF">
              <w:rPr>
                <w:rFonts w:cstheme="minorHAnsi"/>
                <w:sz w:val="28"/>
                <w:szCs w:val="28"/>
                <w:lang w:val="en-US"/>
              </w:rPr>
              <w:t>903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222EF" w:rsidRDefault="001222EF" w:rsidP="00226C30">
            <w:pPr>
              <w:cnfStyle w:val="000000000000"/>
              <w:rPr>
                <w:sz w:val="28"/>
                <w:szCs w:val="28"/>
              </w:rPr>
            </w:pPr>
            <w:r w:rsidRPr="001222EF">
              <w:rPr>
                <w:sz w:val="28"/>
                <w:szCs w:val="28"/>
              </w:rPr>
              <w:t>Меры толщены покрытий.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1222E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2017-08-24T11:49:00Z</dcterms:created>
  <dcterms:modified xsi:type="dcterms:W3CDTF">2017-08-24T11:50:00Z</dcterms:modified>
</cp:coreProperties>
</file>