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005DDE">
              <w:rPr>
                <w:rFonts w:cstheme="minorHAnsi"/>
                <w:sz w:val="28"/>
                <w:szCs w:val="28"/>
                <w:lang w:val="en-US"/>
              </w:rPr>
              <w:t>874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005DDE">
              <w:rPr>
                <w:rFonts w:cstheme="minorHAnsi"/>
                <w:sz w:val="28"/>
                <w:szCs w:val="28"/>
                <w:lang w:val="en-US"/>
              </w:rPr>
              <w:t>874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05DDE" w:rsidRDefault="00005DDE" w:rsidP="00226C30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005DDE">
              <w:rPr>
                <w:sz w:val="28"/>
                <w:szCs w:val="28"/>
              </w:rPr>
              <w:t>Антены</w:t>
            </w:r>
            <w:proofErr w:type="spellEnd"/>
            <w:r w:rsidRPr="00005DDE">
              <w:rPr>
                <w:sz w:val="28"/>
                <w:szCs w:val="28"/>
              </w:rPr>
              <w:t xml:space="preserve"> измерительные дипольные.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005DD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2017-08-24T11:46:00Z</dcterms:created>
  <dcterms:modified xsi:type="dcterms:W3CDTF">2017-08-24T11:46:00Z</dcterms:modified>
</cp:coreProperties>
</file>