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D45305">
              <w:rPr>
                <w:rFonts w:cstheme="minorHAnsi"/>
                <w:sz w:val="28"/>
                <w:szCs w:val="28"/>
                <w:lang w:val="en-US"/>
              </w:rPr>
              <w:t>865</w:t>
            </w:r>
            <w:r w:rsidR="008616A6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88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8616A6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D45305">
              <w:rPr>
                <w:rFonts w:cstheme="minorHAnsi"/>
                <w:sz w:val="28"/>
                <w:szCs w:val="28"/>
                <w:lang w:val="en-US"/>
              </w:rPr>
              <w:t>865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-88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D45305" w:rsidRDefault="00D45305" w:rsidP="00226C30">
            <w:pPr>
              <w:cnfStyle w:val="000000000000"/>
              <w:rPr>
                <w:sz w:val="28"/>
                <w:szCs w:val="28"/>
              </w:rPr>
            </w:pPr>
            <w:r w:rsidRPr="00D45305">
              <w:rPr>
                <w:sz w:val="28"/>
                <w:szCs w:val="28"/>
              </w:rPr>
              <w:t xml:space="preserve">Поверочная схема для средств измерений коэффициента двойного преобразования и ширины диаграммы направленности акустического поля ультразвуковых иммерсионных прямых совмещенных </w:t>
            </w:r>
            <w:proofErr w:type="spellStart"/>
            <w:r w:rsidRPr="00D45305">
              <w:rPr>
                <w:sz w:val="28"/>
                <w:szCs w:val="28"/>
              </w:rPr>
              <w:t>пъезоэлектрических</w:t>
            </w:r>
            <w:proofErr w:type="spellEnd"/>
            <w:r w:rsidRPr="00D45305">
              <w:rPr>
                <w:sz w:val="28"/>
                <w:szCs w:val="28"/>
              </w:rPr>
              <w:t xml:space="preserve"> преобразователей в диапазоне частот 0,6:5,0 МГц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D45305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C30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2017-08-24T11:41:00Z</dcterms:created>
  <dcterms:modified xsi:type="dcterms:W3CDTF">2017-08-24T11:43:00Z</dcterms:modified>
</cp:coreProperties>
</file>