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E16AE7">
              <w:rPr>
                <w:rFonts w:cstheme="minorHAnsi"/>
                <w:sz w:val="28"/>
                <w:szCs w:val="28"/>
                <w:lang w:val="en-US"/>
              </w:rPr>
              <w:t>83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83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9-88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CE6FAE" w:rsidRDefault="00CE6FAE" w:rsidP="00226C30">
            <w:pPr>
              <w:cnfStyle w:val="000000000000"/>
              <w:rPr>
                <w:sz w:val="28"/>
                <w:szCs w:val="28"/>
              </w:rPr>
            </w:pPr>
            <w:r w:rsidRPr="00CE6FAE">
              <w:rPr>
                <w:sz w:val="28"/>
                <w:szCs w:val="28"/>
              </w:rPr>
              <w:t>Преобразователи первичные пирометрические полного излучения образцовые 3-го разряда.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CE6FA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2017-08-24T11:12:00Z</dcterms:created>
  <dcterms:modified xsi:type="dcterms:W3CDTF">2017-08-24T11:13:00Z</dcterms:modified>
</cp:coreProperties>
</file>