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FD033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4D2562">
              <w:rPr>
                <w:rFonts w:cstheme="minorHAnsi"/>
                <w:sz w:val="28"/>
                <w:szCs w:val="28"/>
                <w:lang w:val="en-US"/>
              </w:rPr>
              <w:t>81</w:t>
            </w:r>
            <w:r w:rsidR="00FD0336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4D2562">
              <w:rPr>
                <w:rFonts w:cstheme="minorHAnsi"/>
                <w:sz w:val="28"/>
                <w:szCs w:val="28"/>
                <w:lang w:val="en-US"/>
              </w:rPr>
              <w:t>81</w:t>
            </w:r>
            <w:r w:rsidR="00FD0336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D2562" w:rsidRDefault="004D2562" w:rsidP="00226C30">
            <w:pPr>
              <w:cnfStyle w:val="000000000000"/>
              <w:rPr>
                <w:sz w:val="28"/>
                <w:szCs w:val="28"/>
              </w:rPr>
            </w:pPr>
            <w:r w:rsidRPr="004D2562">
              <w:rPr>
                <w:sz w:val="28"/>
                <w:szCs w:val="28"/>
              </w:rPr>
              <w:t>Калибры резьбовые конические. Методика контроля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4D256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2017-08-24T11:00:00Z</dcterms:created>
  <dcterms:modified xsi:type="dcterms:W3CDTF">2017-08-24T11:05:00Z</dcterms:modified>
</cp:coreProperties>
</file>