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FD033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1211F2">
              <w:rPr>
                <w:rFonts w:cstheme="minorHAnsi"/>
                <w:sz w:val="28"/>
                <w:szCs w:val="28"/>
                <w:lang w:val="en-US"/>
              </w:rPr>
              <w:t>80</w:t>
            </w:r>
            <w:r w:rsidR="00FD0336"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FD0336">
              <w:rPr>
                <w:rFonts w:cstheme="minorHAnsi"/>
                <w:sz w:val="28"/>
                <w:szCs w:val="28"/>
                <w:lang w:val="en-US"/>
              </w:rPr>
              <w:t>802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D0336" w:rsidRDefault="00FD0336" w:rsidP="00226C30">
            <w:pPr>
              <w:cnfStyle w:val="000000000000"/>
              <w:rPr>
                <w:sz w:val="28"/>
                <w:szCs w:val="28"/>
              </w:rPr>
            </w:pPr>
            <w:r w:rsidRPr="00FD0336">
              <w:rPr>
                <w:sz w:val="28"/>
                <w:szCs w:val="28"/>
              </w:rPr>
              <w:t>Барометры мембранные метеорологические.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D4FC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FD0336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2017-08-24T10:59:00Z</dcterms:created>
  <dcterms:modified xsi:type="dcterms:W3CDTF">2017-08-24T11:00:00Z</dcterms:modified>
</cp:coreProperties>
</file>