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B15784">
              <w:rPr>
                <w:rFonts w:cstheme="minorHAnsi"/>
                <w:sz w:val="28"/>
                <w:szCs w:val="28"/>
              </w:rPr>
              <w:t>700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B15784">
              <w:rPr>
                <w:rFonts w:cstheme="minorHAnsi"/>
                <w:sz w:val="28"/>
                <w:szCs w:val="28"/>
              </w:rPr>
              <w:t>700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15784" w:rsidRDefault="00B15784" w:rsidP="009B4B4D">
            <w:pPr>
              <w:cnfStyle w:val="000000000000"/>
              <w:rPr>
                <w:sz w:val="28"/>
                <w:szCs w:val="28"/>
              </w:rPr>
            </w:pPr>
            <w:r w:rsidRPr="00B15784">
              <w:rPr>
                <w:sz w:val="28"/>
                <w:szCs w:val="28"/>
              </w:rPr>
              <w:t>Государственная поверочная схема для средств измерений полного сопротивления в коаксиальных волноводах поперечного сечения 16/6,95; 16/4.58; 7/3,04 и 3,5/1,52 мм в диапазоне частот 0,02</w:t>
            </w:r>
            <w:r w:rsidRPr="00B15784">
              <w:rPr>
                <w:strike/>
                <w:sz w:val="28"/>
                <w:szCs w:val="28"/>
              </w:rPr>
              <w:t>:</w:t>
            </w:r>
            <w:r w:rsidRPr="00B15784">
              <w:rPr>
                <w:sz w:val="28"/>
                <w:szCs w:val="28"/>
              </w:rPr>
              <w:t>18,00 ГГц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970BF2" w:rsidRDefault="00B15784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2017-08-23T13:30:00Z</dcterms:created>
  <dcterms:modified xsi:type="dcterms:W3CDTF">2017-08-23T13:30:00Z</dcterms:modified>
</cp:coreProperties>
</file>