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9E6E68">
              <w:rPr>
                <w:rFonts w:cstheme="minorHAnsi"/>
                <w:sz w:val="28"/>
                <w:szCs w:val="28"/>
              </w:rPr>
              <w:t>698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9E6E68">
              <w:rPr>
                <w:rFonts w:cstheme="minorHAnsi"/>
                <w:sz w:val="28"/>
                <w:szCs w:val="28"/>
              </w:rPr>
              <w:t>698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E6E68" w:rsidRDefault="009E6E68" w:rsidP="0076515E">
            <w:pPr>
              <w:cnfStyle w:val="000000000000"/>
              <w:rPr>
                <w:sz w:val="28"/>
                <w:szCs w:val="28"/>
              </w:rPr>
            </w:pPr>
            <w:r w:rsidRPr="009E6E68">
              <w:rPr>
                <w:sz w:val="28"/>
                <w:szCs w:val="28"/>
              </w:rPr>
              <w:t>Оценка достоверности данных о физических свойствах полимерных материалов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76515E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E6E6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2017-08-23T13:19:00Z</dcterms:created>
  <dcterms:modified xsi:type="dcterms:W3CDTF">2017-08-23T13:19:00Z</dcterms:modified>
</cp:coreProperties>
</file>