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2018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201837">
              <w:rPr>
                <w:rFonts w:cstheme="minorHAnsi"/>
                <w:sz w:val="28"/>
                <w:szCs w:val="28"/>
              </w:rPr>
              <w:t>1552-86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201837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1552-86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4843C7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0E74A9" w:rsidRDefault="000E74A9" w:rsidP="00E32BA6">
            <w:pPr>
              <w:cnfStyle w:val="000000000000"/>
              <w:rPr>
                <w:sz w:val="28"/>
                <w:szCs w:val="28"/>
              </w:rPr>
            </w:pPr>
            <w:r w:rsidRPr="000E74A9">
              <w:rPr>
                <w:sz w:val="28"/>
                <w:szCs w:val="28"/>
              </w:rPr>
              <w:t>Измерения прямые однократные. Оценивание погрешностей измерений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0E74A9" w:rsidRDefault="000E74A9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5F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F09"/>
    <w:rsid w:val="00BA73EC"/>
    <w:rsid w:val="00BA751E"/>
    <w:rsid w:val="00BA7B2D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2017-08-23T12:07:00Z</dcterms:created>
  <dcterms:modified xsi:type="dcterms:W3CDTF">2017-08-23T12:39:00Z</dcterms:modified>
</cp:coreProperties>
</file>