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CA622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11534">
              <w:rPr>
                <w:rFonts w:cstheme="minorHAnsi"/>
                <w:sz w:val="28"/>
                <w:szCs w:val="28"/>
                <w:lang w:val="en-US"/>
              </w:rPr>
              <w:t>46</w:t>
            </w:r>
            <w:r w:rsidR="00E32BA6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CA622E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B11534">
              <w:rPr>
                <w:rFonts w:cstheme="minorHAnsi"/>
                <w:sz w:val="28"/>
                <w:szCs w:val="28"/>
                <w:lang w:val="en-US"/>
              </w:rPr>
              <w:t>146</w:t>
            </w:r>
            <w:r w:rsidR="00E32BA6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E32BA6" w:rsidRPr="00E32BA6" w:rsidRDefault="00E32BA6" w:rsidP="00E32BA6">
            <w:pPr>
              <w:cnfStyle w:val="000000000000"/>
              <w:rPr>
                <w:sz w:val="28"/>
                <w:szCs w:val="28"/>
              </w:rPr>
            </w:pPr>
            <w:r w:rsidRPr="00E32BA6">
              <w:rPr>
                <w:sz w:val="28"/>
                <w:szCs w:val="28"/>
              </w:rPr>
              <w:t xml:space="preserve">Методы расчета годового  экономического эффекта от метрологических работ, проводимых </w:t>
            </w:r>
          </w:p>
          <w:p w:rsidR="008F36E3" w:rsidRPr="00B11534" w:rsidRDefault="00E32BA6" w:rsidP="00E32BA6">
            <w:pPr>
              <w:cnfStyle w:val="000000000000"/>
              <w:rPr>
                <w:sz w:val="28"/>
                <w:szCs w:val="28"/>
              </w:rPr>
            </w:pPr>
            <w:r w:rsidRPr="00E32BA6">
              <w:rPr>
                <w:sz w:val="28"/>
                <w:szCs w:val="28"/>
              </w:rPr>
              <w:t>государственной службой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A708A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E32BA6">
              <w:rPr>
                <w:rFonts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2017-08-23T11:40:00Z</dcterms:created>
  <dcterms:modified xsi:type="dcterms:W3CDTF">2017-08-23T11:41:00Z</dcterms:modified>
</cp:coreProperties>
</file>