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20B6C">
              <w:rPr>
                <w:rFonts w:cstheme="minorHAnsi"/>
                <w:sz w:val="28"/>
                <w:szCs w:val="28"/>
              </w:rPr>
              <w:t>29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20B6C">
              <w:rPr>
                <w:rFonts w:cstheme="minorHAnsi"/>
                <w:sz w:val="28"/>
                <w:szCs w:val="28"/>
              </w:rPr>
              <w:t>29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20B6C" w:rsidRDefault="00B20B6C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20B6C">
              <w:rPr>
                <w:sz w:val="28"/>
                <w:szCs w:val="28"/>
              </w:rPr>
              <w:t xml:space="preserve">Методика поверки манометров образцовых </w:t>
            </w:r>
            <w:proofErr w:type="spellStart"/>
            <w:r w:rsidRPr="00B20B6C">
              <w:rPr>
                <w:sz w:val="28"/>
                <w:szCs w:val="28"/>
              </w:rPr>
              <w:t>грузопоршневых</w:t>
            </w:r>
            <w:proofErr w:type="spellEnd"/>
            <w:r w:rsidRPr="00B20B6C">
              <w:rPr>
                <w:sz w:val="28"/>
                <w:szCs w:val="28"/>
              </w:rPr>
              <w:t xml:space="preserve"> с измерительным мультипликатором классов точности 0,1 и 0,2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B20B6C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2D9E-0C9D-47F8-BDC7-090D4670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2017-08-17T08:48:00Z</dcterms:created>
  <dcterms:modified xsi:type="dcterms:W3CDTF">2017-08-17T08:49:00Z</dcterms:modified>
</cp:coreProperties>
</file>