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830B9A">
              <w:rPr>
                <w:rFonts w:cstheme="minorHAnsi"/>
                <w:sz w:val="28"/>
                <w:szCs w:val="28"/>
                <w:lang w:val="en-US"/>
              </w:rPr>
              <w:t>1271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5D3362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830B9A">
              <w:rPr>
                <w:rFonts w:cstheme="minorHAnsi"/>
                <w:sz w:val="28"/>
                <w:szCs w:val="28"/>
                <w:lang w:val="en-US"/>
              </w:rPr>
              <w:t>1271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830B9A" w:rsidRDefault="00830B9A" w:rsidP="00DD1C90">
            <w:pPr>
              <w:cnfStyle w:val="000000000000"/>
              <w:rPr>
                <w:sz w:val="28"/>
                <w:szCs w:val="28"/>
              </w:rPr>
            </w:pPr>
            <w:r w:rsidRPr="00830B9A">
              <w:rPr>
                <w:sz w:val="28"/>
                <w:szCs w:val="28"/>
              </w:rPr>
              <w:t>Преобразователи ультразвуковые ПРИЗ-Т1.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5D336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830B9A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2017-08-23T10:41:00Z</dcterms:created>
  <dcterms:modified xsi:type="dcterms:W3CDTF">2017-08-23T10:41:00Z</dcterms:modified>
</cp:coreProperties>
</file>