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7E6D1E">
              <w:rPr>
                <w:rFonts w:cstheme="minorHAnsi"/>
                <w:sz w:val="28"/>
                <w:szCs w:val="28"/>
                <w:lang w:val="en-US"/>
              </w:rPr>
              <w:t>1254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7E6D1E">
              <w:rPr>
                <w:rFonts w:cstheme="minorHAnsi"/>
                <w:sz w:val="28"/>
                <w:szCs w:val="28"/>
                <w:lang w:val="en-US"/>
              </w:rPr>
              <w:t>1254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E6D1E" w:rsidRDefault="007E6D1E" w:rsidP="00DD1C90">
            <w:pPr>
              <w:cnfStyle w:val="000000000000"/>
              <w:rPr>
                <w:sz w:val="28"/>
                <w:szCs w:val="28"/>
              </w:rPr>
            </w:pPr>
            <w:r w:rsidRPr="007E6D1E">
              <w:rPr>
                <w:sz w:val="28"/>
                <w:szCs w:val="28"/>
              </w:rPr>
              <w:t>Экзаменатор образцовый 1-го разряда.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5D336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7E6D1E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2017-08-23T10:40:00Z</dcterms:created>
  <dcterms:modified xsi:type="dcterms:W3CDTF">2017-08-23T10:41:00Z</dcterms:modified>
</cp:coreProperties>
</file>