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95279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9977BB">
              <w:rPr>
                <w:rFonts w:cstheme="minorHAnsi"/>
                <w:sz w:val="28"/>
                <w:szCs w:val="28"/>
              </w:rPr>
              <w:t>24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</w:t>
            </w:r>
            <w:r w:rsidR="00A95279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95279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9977BB">
              <w:rPr>
                <w:rFonts w:cstheme="minorHAnsi"/>
                <w:sz w:val="28"/>
                <w:szCs w:val="28"/>
              </w:rPr>
              <w:t>24</w:t>
            </w:r>
            <w:r w:rsidR="00A95279">
              <w:rPr>
                <w:rFonts w:cstheme="minorHAnsi"/>
                <w:sz w:val="28"/>
                <w:szCs w:val="28"/>
              </w:rPr>
              <w:t>-77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9977BB" w:rsidRDefault="009977BB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9977BB">
              <w:rPr>
                <w:sz w:val="28"/>
                <w:szCs w:val="28"/>
              </w:rPr>
              <w:t>Методика поверки спирометров и спирографов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9977BB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379C2-D4E3-4637-A54E-05FC6E44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2017-08-17T08:46:00Z</dcterms:created>
  <dcterms:modified xsi:type="dcterms:W3CDTF">2017-08-17T08:47:00Z</dcterms:modified>
</cp:coreProperties>
</file>