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E0997">
              <w:rPr>
                <w:rFonts w:cstheme="minorHAnsi"/>
                <w:sz w:val="28"/>
                <w:szCs w:val="28"/>
              </w:rPr>
              <w:t>11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EE0997">
              <w:rPr>
                <w:rFonts w:cstheme="minorHAnsi"/>
                <w:sz w:val="28"/>
                <w:szCs w:val="28"/>
              </w:rPr>
              <w:t>11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E0997" w:rsidRDefault="00EE0997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E0997">
              <w:rPr>
                <w:sz w:val="28"/>
                <w:szCs w:val="28"/>
              </w:rPr>
              <w:t>Методика поверки образцовых средств измерений низких абсолютных давлений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4F2DB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3FA9A-514F-4DCA-AE3E-8017E259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2017-08-17T08:37:00Z</dcterms:created>
  <dcterms:modified xsi:type="dcterms:W3CDTF">2017-08-17T08:38:00Z</dcterms:modified>
</cp:coreProperties>
</file>